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</w:pPr>
      <w:bookmarkStart w:id="3" w:name="_GoBack"/>
      <w:bookmarkEnd w:id="3"/>
      <w:bookmarkStart w:id="0" w:name="bookmark7"/>
      <w:bookmarkStart w:id="1" w:name="bookmark8"/>
      <w:bookmarkStart w:id="2" w:name="bookmark6"/>
      <w:r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  <w:lang w:val="en-US" w:eastAsia="zh-CN"/>
        </w:rPr>
        <w:t>第三轮省级生态环境保护督察第二十一项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position w:val="0"/>
          <w:sz w:val="44"/>
          <w:szCs w:val="44"/>
          <w:lang w:val="en-US" w:eastAsia="zh-CN"/>
        </w:rPr>
        <w:t>整改任务完成情况表</w:t>
      </w:r>
      <w:bookmarkEnd w:id="0"/>
      <w:bookmarkEnd w:id="1"/>
      <w:bookmarkEnd w:id="2"/>
      <w:r>
        <w:rPr>
          <w:rFonts w:hint="eastAsia" w:ascii="方正小标宋简体" w:hAnsi="方正小标宋简体" w:cs="方正小标宋简体"/>
          <w:spacing w:val="0"/>
          <w:w w:val="100"/>
          <w:position w:val="0"/>
          <w:sz w:val="44"/>
          <w:szCs w:val="44"/>
          <w:lang w:val="en-US" w:eastAsia="zh-CN"/>
        </w:rPr>
        <w:t>（泸州铁路公司）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43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2" w:hRule="exact"/>
          <w:jc w:val="center"/>
        </w:trPr>
        <w:tc>
          <w:tcPr>
            <w:tcW w:w="2143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color w:val="1B1B1C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</w:rPr>
              <w:t>整改任务</w:t>
            </w:r>
          </w:p>
        </w:tc>
        <w:tc>
          <w:tcPr>
            <w:tcW w:w="63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蜀道铁路运营集团所属6个铁路货场，均存在露天堆放散货、无喷淋设施、围挡不全等问题。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2" w:hRule="exact"/>
          <w:jc w:val="center"/>
        </w:trPr>
        <w:tc>
          <w:tcPr>
            <w:tcW w:w="2143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整改责任单位</w:t>
            </w:r>
          </w:p>
        </w:tc>
        <w:tc>
          <w:tcPr>
            <w:tcW w:w="63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川铁（泸州）铁路有限责任公司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8" w:hRule="exact"/>
          <w:jc w:val="center"/>
        </w:trPr>
        <w:tc>
          <w:tcPr>
            <w:tcW w:w="2143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</w:rPr>
              <w:t>整改目标</w:t>
            </w:r>
          </w:p>
        </w:tc>
        <w:tc>
          <w:tcPr>
            <w:tcW w:w="63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对货场无作业的露天堆放散货进行全面苫盖，同时根据实际情况增加环保设备设施，进一步减少货场扬尘，并满足污水不外排等环保要求，规范货场管理。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1" w:hRule="exact"/>
          <w:jc w:val="center"/>
        </w:trPr>
        <w:tc>
          <w:tcPr>
            <w:tcW w:w="2143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整改措施</w:t>
            </w:r>
          </w:p>
        </w:tc>
        <w:tc>
          <w:tcPr>
            <w:tcW w:w="6319" w:type="dxa"/>
            <w:shd w:val="clear" w:color="auto" w:fill="FFFFFF"/>
            <w:vAlign w:val="center"/>
          </w:tcPr>
          <w:p>
            <w:pPr>
              <w:bidi w:val="0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1.叙永站：计划在2023年10月底前逐步配齐苫盖篷布、雾炮、喷淋机等环保设施，配合现有的抑尘大棚、洗轮机及喷淋雾炮，减少散货运输、装卸及堆放过程中可能带来的污染；围挡不全问题，统计需砌补围挡面积，围挡缺失的地方重新浆砌，围挡残破的地方立即砌补，计划在2023年6月底前整改完毕。</w:t>
            </w:r>
          </w:p>
          <w:p>
            <w:pPr>
              <w:bidi w:val="0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2.震东站：配置喷淋设施，并对堆放的石料严格按照要求进行苫盖。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3.龙山站：安设喷淋设施，配备洒水车在散货装卸时将喷淋开启，进行湿法作业，严控扬尘。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4.2023年10月底前，修订完善环保设施设备管理制度，建立健全环保设施设备使用、保养和管理长效机制，形成考核评价制度。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18" w:hRule="exact"/>
          <w:jc w:val="center"/>
        </w:trPr>
        <w:tc>
          <w:tcPr>
            <w:tcW w:w="2143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</w:rPr>
              <w:t>整改</w:t>
            </w:r>
            <w:r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责任单位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完成情况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319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1.修补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叙永站货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8线旁货场围挡：2023年5月，泸州铁路公司按照督查整改要求，对叙永站8线旁货场围挡进行了修补并验收。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Times New Roman" w:hAnsi="Times New Roman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2.震东站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2022年12月，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喷淋安设，2023年9月，因货4线修建铁路设施快速定量装车系统，原装卸点开挖施工，喷淋设施已由货主方(叙永新材料公司）撤除。快速定量装车系统施工期间，作业时按照《川铁建筑新材料（叙永）有限公司震东站临时装车点环保实施方案》执行，采用雾炮</w:t>
            </w:r>
            <w:r>
              <w:rPr>
                <w:rFonts w:hint="eastAsia" w:ascii="Times New Roman" w:hAnsi="Times New Roman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和洒水车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降尘</w:t>
            </w:r>
            <w:r>
              <w:rPr>
                <w:rFonts w:hint="eastAsia" w:ascii="Times New Roman" w:hAnsi="Times New Roman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龙山站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2023年3月，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喷淋安设，2023年10月，龙山站配备洒水车</w:t>
            </w:r>
            <w:r>
              <w:rPr>
                <w:rFonts w:hint="eastAsia" w:ascii="Times New Roman" w:hAnsi="Times New Roman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叙永站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2023年3月，新购置并安设雾炮机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台，2023年9月，叙永站13线仓库新安设喷雾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套</w:t>
            </w: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，配合既有大棚、洒水车、喷淋设备开展日常货场降尘作业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.修订完善设备使用管理相关制度并严格落实:在2023年10月底前修订完善了《环境保护管理制度》《环境保护工作目标管理考核办法》两项制度，在制度对设备的使用，维护保养，台账记录等作了明确要求，并常态化开展日常检查，督促新修订制度的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default" w:ascii="楷体_GB2312" w:hAnsi="楷体_GB2312" w:eastAsia="楷体_GB2312" w:cs="楷体_GB2312"/>
                <w:color w:val="333A38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440" w:lineRule="exact"/>
      <w:ind w:left="0" w:right="0" w:firstLine="0"/>
      <w:jc w:val="left"/>
    </w:pPr>
    <w:rPr>
      <w:rFonts w:ascii="Times New Roman" w:hAnsi="Times New Roman" w:eastAsia="仿宋_GB2312" w:cs="Times New Roman"/>
      <w:color w:val="000000"/>
      <w:spacing w:val="0"/>
      <w:w w:val="100"/>
      <w:position w:val="0"/>
      <w:sz w:val="32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240" w:line="605" w:lineRule="exact"/>
      <w:jc w:val="center"/>
      <w:outlineLvl w:val="0"/>
    </w:pPr>
    <w:rPr>
      <w:rFonts w:ascii="宋体" w:hAnsi="宋体" w:eastAsia="宋体" w:cs="宋体"/>
      <w:color w:val="333A38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after="560" w:line="434" w:lineRule="auto"/>
      <w:ind w:firstLine="400"/>
    </w:pPr>
    <w:rPr>
      <w:rFonts w:ascii="宋体" w:hAnsi="宋体" w:eastAsia="宋体" w:cs="宋体"/>
      <w:color w:val="1B1B1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844</Words>
  <Characters>893</Characters>
  <Paragraphs>47</Paragraphs>
  <TotalTime>5</TotalTime>
  <ScaleCrop>false</ScaleCrop>
  <LinksUpToDate>false</LinksUpToDate>
  <CharactersWithSpaces>893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2023-08-28T06:58:00Z</dcterms:created>
  <dc:creator>Lenovo</dc:creator>
  <cp:lastModifiedBy>又木又子</cp:lastModifiedBy>
  <cp:lastPrinted>2023-09-12T07:07:00Z</cp:lastPrinted>
  <dcterms:modified xsi:type="dcterms:W3CDTF">2023-11-27T07:43:55Z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CB1B7CBC0CC84109A7E3169B49E8B02D_13</vt:lpwstr>
  </property>
</Properties>
</file>